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jc w:val="center"/>
      </w:pPr>
      <w:r>
        <w:rPr>
          <w:rFonts w:ascii="Times New Roman" w:eastAsia="Times New Roman" w:hAnsi="Times New Roman" w:cs="Times New Roman"/>
        </w:rPr>
        <w:t>РЕШЕНИЕ</w:t>
      </w:r>
    </w:p>
    <w:p>
      <w:pPr>
        <w:widowControl w:val="0"/>
        <w:spacing w:before="0" w:after="0"/>
        <w:jc w:val="center"/>
      </w:pPr>
      <w:r>
        <w:rPr>
          <w:rFonts w:ascii="Times New Roman" w:eastAsia="Times New Roman" w:hAnsi="Times New Roman" w:cs="Times New Roman"/>
        </w:rPr>
        <w:t>ИМЕНЕМ РОССИЙСКОЙ ФЕДЕРАЦИИ</w:t>
      </w:r>
    </w:p>
    <w:p>
      <w:pPr>
        <w:widowControl w:val="0"/>
        <w:spacing w:before="0" w:after="0"/>
        <w:jc w:val="center"/>
      </w:pPr>
      <w:r>
        <w:rPr>
          <w:rFonts w:ascii="Times New Roman" w:eastAsia="Times New Roman" w:hAnsi="Times New Roman" w:cs="Times New Roman"/>
        </w:rPr>
        <w:t>(резолютивная часть)</w:t>
      </w:r>
    </w:p>
    <w:p>
      <w:pPr>
        <w:widowControl w:val="0"/>
        <w:spacing w:before="0" w:after="0"/>
        <w:ind w:firstLine="567"/>
        <w:jc w:val="center"/>
      </w:pPr>
    </w:p>
    <w:p>
      <w:pPr>
        <w:widowControl w:val="0"/>
        <w:spacing w:before="0" w:after="0"/>
        <w:jc w:val="both"/>
      </w:pP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</w:t>
      </w:r>
      <w:r>
        <w:rPr>
          <w:rFonts w:ascii="Times New Roman" w:eastAsia="Times New Roman" w:hAnsi="Times New Roman" w:cs="Times New Roman"/>
        </w:rPr>
        <w:t>18 сентября 2026 года</w:t>
      </w:r>
    </w:p>
    <w:p>
      <w:pPr>
        <w:widowControl w:val="0"/>
        <w:spacing w:before="0" w:after="0"/>
        <w:ind w:firstLine="567"/>
        <w:jc w:val="both"/>
      </w:pPr>
    </w:p>
    <w:p>
      <w:pPr>
        <w:widowControl w:val="0"/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Мировой судья судебного участка №3 Ханты-Мансийского судебного района Ханты-Мансийского автономного округа - Югры Миненко Ю.Б.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при секретаре судебных заседаний Бекетовой Н.И.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 участием истца Баженовой Е.А., представителя истца Тимкина А.Л., действующего на основании доверенности,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рассмотрев в открытом судебном заседании гражданское дело </w:t>
      </w:r>
      <w:r>
        <w:rPr>
          <w:rFonts w:ascii="Times New Roman" w:eastAsia="Times New Roman" w:hAnsi="Times New Roman" w:cs="Times New Roman"/>
        </w:rPr>
        <w:t>№2-</w:t>
      </w:r>
      <w:r>
        <w:rPr>
          <w:rFonts w:ascii="Times New Roman" w:eastAsia="Times New Roman" w:hAnsi="Times New Roman" w:cs="Times New Roman"/>
        </w:rPr>
        <w:t>2591-</w:t>
      </w:r>
      <w:r>
        <w:rPr>
          <w:rFonts w:ascii="Times New Roman" w:eastAsia="Times New Roman" w:hAnsi="Times New Roman" w:cs="Times New Roman"/>
        </w:rPr>
        <w:t>2803/2026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по исковому заявлению </w:t>
      </w:r>
      <w:r>
        <w:rPr>
          <w:rFonts w:ascii="Times New Roman" w:eastAsia="Times New Roman" w:hAnsi="Times New Roman" w:cs="Times New Roman"/>
        </w:rPr>
        <w:t>Баженовой Елены Александровны</w:t>
      </w:r>
      <w:r>
        <w:rPr>
          <w:rFonts w:ascii="Times New Roman" w:eastAsia="Times New Roman" w:hAnsi="Times New Roman" w:cs="Times New Roman"/>
        </w:rPr>
        <w:t xml:space="preserve"> к АО «Специализированный застройщик «Домостроительный комбинат-1» о взыскании неустойки за просрочку передачи объекта долевого строительства,</w:t>
      </w:r>
    </w:p>
    <w:p>
      <w:pPr>
        <w:spacing w:before="0" w:after="0"/>
        <w:ind w:firstLine="709"/>
        <w:jc w:val="both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р е ш и л:</w:t>
      </w:r>
    </w:p>
    <w:p>
      <w:pPr>
        <w:spacing w:before="0" w:after="0"/>
        <w:ind w:firstLine="567"/>
        <w:jc w:val="both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удовлетворить частично исковое </w:t>
      </w:r>
      <w:r>
        <w:rPr>
          <w:rFonts w:ascii="Times New Roman" w:eastAsia="Times New Roman" w:hAnsi="Times New Roman" w:cs="Times New Roman"/>
        </w:rPr>
        <w:t xml:space="preserve">заявление </w:t>
      </w:r>
      <w:r>
        <w:rPr>
          <w:rFonts w:ascii="Times New Roman" w:eastAsia="Times New Roman" w:hAnsi="Times New Roman" w:cs="Times New Roman"/>
        </w:rPr>
        <w:t>Баженовой Елены Александровны</w:t>
      </w:r>
      <w:r>
        <w:rPr>
          <w:rFonts w:ascii="Times New Roman" w:eastAsia="Times New Roman" w:hAnsi="Times New Roman" w:cs="Times New Roman"/>
        </w:rPr>
        <w:t xml:space="preserve"> (</w:t>
      </w:r>
      <w:r>
        <w:rPr>
          <w:rStyle w:val="cat-PassportDatagrp-23rplc-11"/>
          <w:rFonts w:ascii="Times New Roman" w:eastAsia="Times New Roman" w:hAnsi="Times New Roman" w:cs="Times New Roman"/>
        </w:rPr>
        <w:t>паспортные данные</w:t>
      </w:r>
      <w:r>
        <w:rPr>
          <w:rFonts w:ascii="Times New Roman" w:eastAsia="Times New Roman" w:hAnsi="Times New Roman" w:cs="Times New Roman"/>
        </w:rPr>
        <w:t>) к АО «Специализированный застройщик «Домостроительный комбинат-1» (ИНН:8602058789) о взыскании неустойки за просрочку передачи объекта долевого строительства.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Взыскать с АО «Специализированный застройщик «Домостроительный комбинат-1» в пользу </w:t>
      </w:r>
      <w:r>
        <w:rPr>
          <w:rFonts w:ascii="Times New Roman" w:eastAsia="Times New Roman" w:hAnsi="Times New Roman" w:cs="Times New Roman"/>
        </w:rPr>
        <w:t>Баженовой Елены Александровны</w:t>
      </w:r>
      <w:r>
        <w:rPr>
          <w:rFonts w:ascii="Times New Roman" w:eastAsia="Times New Roman" w:hAnsi="Times New Roman" w:cs="Times New Roman"/>
        </w:rPr>
        <w:t xml:space="preserve"> денежные средства в </w:t>
      </w:r>
      <w:r>
        <w:rPr>
          <w:rFonts w:ascii="Times New Roman" w:eastAsia="Times New Roman" w:hAnsi="Times New Roman" w:cs="Times New Roman"/>
        </w:rPr>
        <w:t xml:space="preserve">размере </w:t>
      </w:r>
      <w:r>
        <w:rPr>
          <w:rFonts w:ascii="Times New Roman" w:eastAsia="Times New Roman" w:hAnsi="Times New Roman" w:cs="Times New Roman"/>
        </w:rPr>
        <w:t>38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850,00</w:t>
      </w:r>
      <w:r>
        <w:rPr>
          <w:rFonts w:ascii="Times New Roman" w:eastAsia="Times New Roman" w:hAnsi="Times New Roman" w:cs="Times New Roman"/>
        </w:rPr>
        <w:t xml:space="preserve"> руб., в том числе: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30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000,0</w:t>
      </w:r>
      <w:r>
        <w:rPr>
          <w:rFonts w:ascii="Times New Roman" w:eastAsia="Times New Roman" w:hAnsi="Times New Roman" w:cs="Times New Roman"/>
        </w:rPr>
        <w:t xml:space="preserve"> руб. – неустойка за просрочку передачи объекта стр</w:t>
      </w:r>
      <w:r>
        <w:rPr>
          <w:rFonts w:ascii="Times New Roman" w:eastAsia="Times New Roman" w:hAnsi="Times New Roman" w:cs="Times New Roman"/>
        </w:rPr>
        <w:t>оительства по договору ДДУ №ХМ/4кв.103/2023</w:t>
      </w:r>
      <w:r>
        <w:rPr>
          <w:rFonts w:ascii="Times New Roman" w:eastAsia="Times New Roman" w:hAnsi="Times New Roman" w:cs="Times New Roman"/>
        </w:rPr>
        <w:t xml:space="preserve"> за период с 01.01.2026 по </w:t>
      </w:r>
      <w:r>
        <w:rPr>
          <w:rFonts w:ascii="Times New Roman" w:eastAsia="Times New Roman" w:hAnsi="Times New Roman" w:cs="Times New Roman"/>
        </w:rPr>
        <w:t>12.01.2026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7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000,0 руб. – компенсация морального вреда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1850,0</w:t>
      </w:r>
      <w:r>
        <w:rPr>
          <w:rFonts w:ascii="Times New Roman" w:eastAsia="Times New Roman" w:hAnsi="Times New Roman" w:cs="Times New Roman"/>
        </w:rPr>
        <w:t xml:space="preserve"> руб. –штраф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порядке распределения судебных расходов взыскать с </w:t>
      </w:r>
      <w:r>
        <w:rPr>
          <w:rFonts w:ascii="Times New Roman" w:eastAsia="Times New Roman" w:hAnsi="Times New Roman" w:cs="Times New Roman"/>
        </w:rPr>
        <w:t xml:space="preserve">АО «Специализированный застройщик «Домостроительный комбинат-1» в пользу </w:t>
      </w:r>
      <w:r>
        <w:rPr>
          <w:rFonts w:ascii="Times New Roman" w:eastAsia="Times New Roman" w:hAnsi="Times New Roman" w:cs="Times New Roman"/>
        </w:rPr>
        <w:t>Баженовой Елены Александровны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расхо</w:t>
      </w:r>
      <w:r>
        <w:rPr>
          <w:rFonts w:ascii="Times New Roman" w:eastAsia="Times New Roman" w:hAnsi="Times New Roman" w:cs="Times New Roman"/>
        </w:rPr>
        <w:t>ды на представителя в размере 15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 xml:space="preserve">000,0 руб., почтовые расходы в размере </w:t>
      </w:r>
      <w:r>
        <w:rPr>
          <w:rFonts w:ascii="Times New Roman" w:eastAsia="Times New Roman" w:hAnsi="Times New Roman" w:cs="Times New Roman"/>
        </w:rPr>
        <w:t>368,95</w:t>
      </w:r>
      <w:r>
        <w:rPr>
          <w:rFonts w:ascii="Times New Roman" w:eastAsia="Times New Roman" w:hAnsi="Times New Roman" w:cs="Times New Roman"/>
        </w:rPr>
        <w:t xml:space="preserve"> руб.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Взыскать с </w:t>
      </w:r>
      <w:r>
        <w:rPr>
          <w:rFonts w:ascii="Times New Roman" w:eastAsia="Times New Roman" w:hAnsi="Times New Roman" w:cs="Times New Roman"/>
        </w:rPr>
        <w:t>АО «Специализированный застройщик «Домостроительный комбинат-1»</w:t>
      </w:r>
      <w:r>
        <w:rPr>
          <w:rFonts w:ascii="Times New Roman" w:eastAsia="Times New Roman" w:hAnsi="Times New Roman" w:cs="Times New Roman"/>
        </w:rPr>
        <w:t xml:space="preserve"> в пользу бюджета государственную пошлину в размере 7000 руб., исходя из требований имущественного и неимущественного характера.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 удовлетворении исковых требований о взыскании неустойки в размере 34000 руб., компенсации морального вреда в размере 13000 руб., штрафа в размере 50% от суммы присужденной судом в порядке Закона «О защите прав потребителей», расходов на представителя в размере 20000 руб., и почтовых расходов в размере 418,05 руб. отказать.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Решение может быть обжаловано в Ханты-Мансийский районный суд путем подачи жалобы мировому судье в течение месяца со дня принятия мировым судьей решения.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Мировой судья может не составлять мотивированное решение суда по рассмотренному им делу. Мотивированное решение суда составляется в случае поступления от лиц, участвующих в деле, их представителей заявления о составлении мотивированного решения суда, которое может быть подано:</w:t>
      </w:r>
      <w:r>
        <w:rPr>
          <w:rFonts w:ascii="Times New Roman" w:eastAsia="Times New Roman" w:hAnsi="Times New Roman" w:cs="Times New Roman"/>
        </w:rPr>
        <w:t xml:space="preserve"> 1)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  <w:r>
        <w:rPr>
          <w:rFonts w:ascii="Times New Roman" w:eastAsia="Times New Roman" w:hAnsi="Times New Roman" w:cs="Times New Roman"/>
        </w:rPr>
        <w:t xml:space="preserve"> 2)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>
      <w:pPr>
        <w:widowControl w:val="0"/>
        <w:spacing w:before="0" w:after="0"/>
        <w:jc w:val="both"/>
      </w:pPr>
    </w:p>
    <w:p>
      <w:pPr>
        <w:widowControl w:val="0"/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              </w:t>
      </w:r>
      <w:r>
        <w:rPr>
          <w:rFonts w:ascii="Times New Roman" w:eastAsia="Times New Roman" w:hAnsi="Times New Roman" w:cs="Times New Roman"/>
        </w:rPr>
        <w:t>Ю.Б.Миненко</w:t>
      </w:r>
    </w:p>
    <w:p>
      <w:pPr>
        <w:widowControl w:val="0"/>
        <w:spacing w:before="0" w:after="0"/>
        <w:jc w:val="both"/>
      </w:pPr>
    </w:p>
    <w:p>
      <w:pPr>
        <w:widowControl w:val="0"/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widowControl w:val="0"/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</w:t>
      </w:r>
      <w:r>
        <w:rPr>
          <w:rFonts w:ascii="Times New Roman" w:eastAsia="Times New Roman" w:hAnsi="Times New Roman" w:cs="Times New Roman"/>
        </w:rPr>
        <w:t>Ю.Б.Миненко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PassportDatagrp-23rplc-11">
    <w:name w:val="cat-PassportData grp-23 rplc-11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